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3F" w:rsidRPr="002D1E3F" w:rsidRDefault="002D1E3F" w:rsidP="002D1E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E3F">
        <w:rPr>
          <w:rFonts w:ascii="Times New Roman" w:hAnsi="Times New Roman" w:cs="Times New Roman"/>
          <w:b/>
          <w:sz w:val="28"/>
          <w:szCs w:val="28"/>
        </w:rPr>
        <w:t xml:space="preserve">Усилена уголовная ответственность за хищение чужого имущества, </w:t>
      </w:r>
      <w:r w:rsidRPr="002D1E3F">
        <w:rPr>
          <w:rFonts w:ascii="Times New Roman" w:hAnsi="Times New Roman" w:cs="Times New Roman"/>
          <w:b/>
          <w:sz w:val="28"/>
          <w:szCs w:val="28"/>
        </w:rPr>
        <w:t>совершенное с банковского счета</w:t>
      </w:r>
    </w:p>
    <w:p w:rsidR="002D1E3F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 xml:space="preserve">С развитием электронных услуг и компьютерных технологий все больше людей совершают банковские операции, платежи и переводы посредством удаленного доступа к своим счетам. </w:t>
      </w:r>
    </w:p>
    <w:p w:rsidR="002D1E3F" w:rsidRPr="002D1E3F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 xml:space="preserve">Новые формы обслуживания клиентов банков позволяют экономить их время, но зачастую приводят к значительной утрате денежных средств.  Судебная практика показывает, что доступ к банковскому счету обеспечивает как платежная карта, так и технические средства, позволяющие лицу оставаться анонимным и совершать финансовые операции из любой точки мира, имея лишь доступ к сети Интернет, в том числе мошенникам путем хакерских атак, получения конфиденциальной информации, пароля, персональных данных и т.д.  Многие граждане подпадают под влияние преступников и переводят собственные средства на счета мошенников, под воздействием обмана подтверждают правомерность исполнения банковских операций.   </w:t>
      </w:r>
    </w:p>
    <w:p w:rsidR="002D1E3F" w:rsidRPr="002D1E3F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 xml:space="preserve">В связи с появлением новых способов совершения подобных преступлений Федеральным законом 23.04.2018 № 111-ФЗ внесены изменения в статью 159.3 УК РФ, которая переименована с «Мошенничества с использованием платежных карт» на «Мошенничество с использованием электронных средств платежа».  </w:t>
      </w:r>
    </w:p>
    <w:p w:rsidR="002D1E3F" w:rsidRPr="002D1E3F" w:rsidRDefault="002D1E3F" w:rsidP="002D1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>Этим законом снижено значение крупного размера хищения с одного миллиона пятисот тысяч рублей до двухсот пятидесяти тысяч рублей, особо крупного – с шести миллионов до одного миллиона рублей для целей указанной статьи, а также ст. 159.6 УК РФ «Мошенничество в сфере компьютерной информации».</w:t>
      </w:r>
    </w:p>
    <w:p w:rsidR="002D1E3F" w:rsidRPr="002D1E3F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>Наказание за мошенничество с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электронных средств платежа </w:t>
      </w:r>
      <w:r w:rsidRPr="002D1E3F">
        <w:rPr>
          <w:rFonts w:ascii="Times New Roman" w:hAnsi="Times New Roman" w:cs="Times New Roman"/>
          <w:sz w:val="28"/>
          <w:szCs w:val="28"/>
        </w:rPr>
        <w:t xml:space="preserve">увеличено </w:t>
      </w:r>
      <w:proofErr w:type="gramStart"/>
      <w:r w:rsidRPr="002D1E3F">
        <w:rPr>
          <w:rFonts w:ascii="Times New Roman" w:hAnsi="Times New Roman" w:cs="Times New Roman"/>
          <w:sz w:val="28"/>
          <w:szCs w:val="28"/>
        </w:rPr>
        <w:t>до  трех</w:t>
      </w:r>
      <w:proofErr w:type="gramEnd"/>
      <w:r w:rsidRPr="002D1E3F">
        <w:rPr>
          <w:rFonts w:ascii="Times New Roman" w:hAnsi="Times New Roman" w:cs="Times New Roman"/>
          <w:sz w:val="28"/>
          <w:szCs w:val="28"/>
        </w:rPr>
        <w:t xml:space="preserve"> лет  лишения свободы.</w:t>
      </w:r>
    </w:p>
    <w:p w:rsidR="002C7821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E3F">
        <w:rPr>
          <w:rFonts w:ascii="Times New Roman" w:hAnsi="Times New Roman" w:cs="Times New Roman"/>
          <w:sz w:val="28"/>
          <w:szCs w:val="28"/>
        </w:rPr>
        <w:t>Кроме того, дополнена часть 3 ст. 158 УК РФ, предусматривающая ответственность за кражу - тайное хищение чужого имущества. В нее включен квалифицирующий признак совершения преступления: с банковского счета, а равно в отношении электронных денежных средств (при отсутствии признаков преступления, предусмотренного статьей 159.3 УК РФ). Срок наказания по этой части статьи составляет до шести лет лишения свободы.</w:t>
      </w:r>
    </w:p>
    <w:p w:rsidR="002D1E3F" w:rsidRDefault="002D1E3F" w:rsidP="002D1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E3F" w:rsidRDefault="002D1E3F" w:rsidP="002D1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E3F" w:rsidRDefault="002D1E3F" w:rsidP="002D1E3F">
      <w:pPr>
        <w:spacing w:after="0"/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bookmarkEnd w:id="0"/>
    </w:p>
    <w:sectPr w:rsidR="002D1E3F" w:rsidSect="002D1E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D2"/>
    <w:rsid w:val="002C7821"/>
    <w:rsid w:val="002D1E3F"/>
    <w:rsid w:val="00A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1E48A-D638-4195-87E0-7F838414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3</cp:revision>
  <dcterms:created xsi:type="dcterms:W3CDTF">2018-06-19T20:51:00Z</dcterms:created>
  <dcterms:modified xsi:type="dcterms:W3CDTF">2018-06-19T20:53:00Z</dcterms:modified>
</cp:coreProperties>
</file>